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3A3" w:rsidRDefault="00C606BE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  <w:r>
        <w:rPr>
          <w:rFonts w:ascii="Garamond" w:hAnsi="Garamond" w:cs="Garamond"/>
          <w:b/>
          <w:bCs/>
          <w:szCs w:val="27"/>
        </w:rPr>
        <w:t>MODELLO B</w:t>
      </w:r>
    </w:p>
    <w:p w:rsidR="002343A3" w:rsidRDefault="002343A3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2343A3" w:rsidRDefault="00C606BE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DEFINIZIONE DEL PERCORSO CURRICOLARE ANNUALE</w:t>
      </w:r>
    </w:p>
    <w:p w:rsidR="002343A3" w:rsidRDefault="002343A3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2343A3" w:rsidRDefault="00C606BE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DISCIPLINA SISTEMI AUTOMATICI</w:t>
      </w:r>
    </w:p>
    <w:p w:rsidR="002343A3" w:rsidRDefault="002343A3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2343A3" w:rsidRDefault="00C606BE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ANNO DI CORSO 2023</w:t>
      </w:r>
      <w:r>
        <w:rPr>
          <w:rFonts w:ascii="Garamond" w:hAnsi="Garamond" w:cs="Garamond"/>
          <w:b/>
          <w:bCs/>
          <w:szCs w:val="27"/>
        </w:rPr>
        <w:t>-24</w:t>
      </w:r>
    </w:p>
    <w:p w:rsidR="002343A3" w:rsidRDefault="00C606BE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3° ANNO ITT ELETTRICO ED ELETTRONICO</w:t>
      </w:r>
    </w:p>
    <w:p w:rsidR="002343A3" w:rsidRDefault="002343A3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tbl>
      <w:tblPr>
        <w:tblW w:w="14508" w:type="dxa"/>
        <w:tblInd w:w="-1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69"/>
        <w:gridCol w:w="7239"/>
      </w:tblGrid>
      <w:tr w:rsidR="002343A3">
        <w:tblPrEx>
          <w:tblCellMar>
            <w:top w:w="0" w:type="dxa"/>
            <w:bottom w:w="0" w:type="dxa"/>
          </w:tblCellMar>
        </w:tblPrEx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NormaleWeb"/>
              <w:spacing w:before="0" w:after="0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MICROCOMPETENZE</w:t>
            </w:r>
          </w:p>
          <w:p w:rsidR="002343A3" w:rsidRDefault="00C606BE">
            <w:pPr>
              <w:pStyle w:val="NormaleWeb"/>
              <w:spacing w:before="0" w:after="0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 xml:space="preserve">(risultati di </w:t>
            </w:r>
            <w:r>
              <w:rPr>
                <w:rFonts w:ascii="Garamond" w:hAnsi="Garamond" w:cs="Garamond"/>
                <w:b/>
                <w:bCs/>
              </w:rPr>
              <w:t>apprendimento al termine dell’anno)</w:t>
            </w:r>
          </w:p>
          <w:p w:rsidR="002343A3" w:rsidRDefault="00C606BE">
            <w:pPr>
              <w:pStyle w:val="Titolo4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CONOSCENZE TEORICHE E APPLICATIVE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NormaleWeb"/>
              <w:spacing w:before="0" w:after="0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CONTENUTI</w:t>
            </w:r>
          </w:p>
        </w:tc>
      </w:tr>
      <w:tr w:rsidR="002343A3">
        <w:tblPrEx>
          <w:tblCellMar>
            <w:top w:w="0" w:type="dxa"/>
            <w:bottom w:w="0" w:type="dxa"/>
          </w:tblCellMar>
        </w:tblPrEx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Operare con variabili e funzioni logiche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Algebra di </w:t>
            </w:r>
            <w:proofErr w:type="spellStart"/>
            <w:r>
              <w:rPr>
                <w:color w:val="000000"/>
                <w:sz w:val="20"/>
                <w:szCs w:val="20"/>
              </w:rPr>
              <w:t>Boole</w:t>
            </w:r>
            <w:proofErr w:type="spellEnd"/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Flow-chart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Struttura sequenziale, condizionale ed iterativa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Array</w:t>
            </w:r>
          </w:p>
        </w:tc>
      </w:tr>
      <w:tr w:rsidR="002343A3">
        <w:tblPrEx>
          <w:tblCellMar>
            <w:top w:w="0" w:type="dxa"/>
            <w:bottom w:w="0" w:type="dxa"/>
          </w:tblCellMar>
        </w:tblPrEx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sistemi di numerazione e codici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Sistemi di numerazione decimale, binario e esadecimale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Operazioni matematiche nei diversi sistemi di numerazione</w:t>
            </w:r>
          </w:p>
        </w:tc>
      </w:tr>
      <w:tr w:rsidR="002343A3">
        <w:tblPrEx>
          <w:tblCellMar>
            <w:top w:w="0" w:type="dxa"/>
            <w:bottom w:w="0" w:type="dxa"/>
          </w:tblCellMar>
        </w:tblPrEx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Programmare e gestire componenti e sistemi programmabili in contesti specifici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Realizzare semplici programmi relativi alla gestione di sistemi</w:t>
            </w:r>
            <w:r>
              <w:rPr>
                <w:color w:val="000000"/>
                <w:sz w:val="20"/>
                <w:szCs w:val="20"/>
              </w:rPr>
              <w:t xml:space="preserve"> automatici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Realizzare semplici programmi relativi all’acquisizione ed elaborazione dati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Fondamenti di linguaggi di programmazione visuale per l’acquisizione dati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Istruzioni essenziali in Visual </w:t>
            </w:r>
            <w:proofErr w:type="spellStart"/>
            <w:r>
              <w:rPr>
                <w:color w:val="000000"/>
                <w:sz w:val="20"/>
                <w:szCs w:val="20"/>
              </w:rPr>
              <w:t>basic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e in C++</w:t>
            </w:r>
          </w:p>
        </w:tc>
      </w:tr>
      <w:tr w:rsidR="002343A3">
        <w:tblPrEx>
          <w:tblCellMar>
            <w:top w:w="0" w:type="dxa"/>
            <w:bottom w:w="0" w:type="dxa"/>
          </w:tblCellMar>
        </w:tblPrEx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Classificare i sistemi a seconda dei tipi di</w:t>
            </w:r>
            <w:r>
              <w:rPr>
                <w:color w:val="000000"/>
                <w:sz w:val="20"/>
                <w:szCs w:val="20"/>
              </w:rPr>
              <w:t xml:space="preserve"> grandezze in gioco</w:t>
            </w:r>
          </w:p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Utilizzare strumenti di misura virtuali</w:t>
            </w:r>
          </w:p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Modellizzare sistemi e apparati tecnici</w:t>
            </w:r>
          </w:p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Identificare le tipologie dei sistemi automatici</w:t>
            </w:r>
          </w:p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Descrivere le caratteristiche dei componenti dei sistemi automatici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Classificazione dei sistemi</w:t>
            </w:r>
          </w:p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Le </w:t>
            </w:r>
            <w:r>
              <w:rPr>
                <w:color w:val="000000"/>
                <w:sz w:val="20"/>
                <w:szCs w:val="20"/>
              </w:rPr>
              <w:t>grandezze dei sistemi: parametri e variabili</w:t>
            </w:r>
          </w:p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Le variabili di ingresso, di uscita e di stato</w:t>
            </w:r>
          </w:p>
        </w:tc>
      </w:tr>
    </w:tbl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C606BE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  <w:r>
        <w:rPr>
          <w:rFonts w:ascii="Garamond" w:hAnsi="Garamond" w:cs="Garamond"/>
          <w:b/>
          <w:bCs/>
          <w:szCs w:val="27"/>
        </w:rPr>
        <w:t>MODELLO B</w:t>
      </w:r>
    </w:p>
    <w:p w:rsidR="002343A3" w:rsidRDefault="002343A3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2343A3" w:rsidRDefault="00C606BE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DEFINIZIONE DEL PERCORSO CURRICOLARE ANNUALE</w:t>
      </w:r>
    </w:p>
    <w:p w:rsidR="002343A3" w:rsidRDefault="002343A3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2343A3" w:rsidRDefault="00C606BE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DISCIPLINA SISTEMI AUTOMATICI</w:t>
      </w:r>
    </w:p>
    <w:p w:rsidR="002343A3" w:rsidRDefault="002343A3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2343A3" w:rsidRDefault="003D2350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ANNO DI CORSO 2024-25</w:t>
      </w:r>
    </w:p>
    <w:p w:rsidR="002343A3" w:rsidRDefault="00C606BE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4° ANNO ITT ELETTRICO ED ELETTRONICO</w:t>
      </w:r>
    </w:p>
    <w:p w:rsidR="002343A3" w:rsidRDefault="002343A3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tbl>
      <w:tblPr>
        <w:tblW w:w="14508" w:type="dxa"/>
        <w:tblInd w:w="-1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69"/>
        <w:gridCol w:w="7239"/>
      </w:tblGrid>
      <w:tr w:rsidR="002343A3">
        <w:tblPrEx>
          <w:tblCellMar>
            <w:top w:w="0" w:type="dxa"/>
            <w:bottom w:w="0" w:type="dxa"/>
          </w:tblCellMar>
        </w:tblPrEx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NormaleWeb"/>
              <w:spacing w:before="0" w:after="0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MICROCOMPETENZE</w:t>
            </w:r>
          </w:p>
          <w:p w:rsidR="002343A3" w:rsidRDefault="00C606BE">
            <w:pPr>
              <w:pStyle w:val="NormaleWeb"/>
              <w:spacing w:before="0" w:after="0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(risultati di apprendimento al termine dell’anno)</w:t>
            </w:r>
          </w:p>
          <w:p w:rsidR="002343A3" w:rsidRDefault="00C606BE">
            <w:pPr>
              <w:pStyle w:val="Titolo4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CONOSCENZE TEORICHE E APPLICATIVE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NormaleWeb"/>
              <w:spacing w:before="0" w:after="0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CONTENUTI</w:t>
            </w:r>
          </w:p>
        </w:tc>
      </w:tr>
      <w:tr w:rsidR="002343A3">
        <w:tblPrEx>
          <w:tblCellMar>
            <w:top w:w="0" w:type="dxa"/>
            <w:bottom w:w="0" w:type="dxa"/>
          </w:tblCellMar>
        </w:tblPrEx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descrivere la struttura di un sistema microprocessore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descrivere funzioni e struttura dei microcontrollori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Saper comprendere la </w:t>
            </w:r>
            <w:r>
              <w:rPr>
                <w:color w:val="000000"/>
                <w:sz w:val="20"/>
                <w:szCs w:val="20"/>
              </w:rPr>
              <w:t>differenza fra sistemi cablati e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sistemi programmabili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Intervenire su sistemi a logica cablata e a logica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programmabile.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Hardware ed il software dei microprocessori e microcontrollori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Principali componenti dei controllori PIC</w:t>
            </w:r>
          </w:p>
        </w:tc>
      </w:tr>
      <w:tr w:rsidR="002343A3">
        <w:tblPrEx>
          <w:tblCellMar>
            <w:top w:w="0" w:type="dxa"/>
            <w:bottom w:w="0" w:type="dxa"/>
          </w:tblCellMar>
        </w:tblPrEx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utilizzare modelli mate</w:t>
            </w:r>
            <w:r>
              <w:rPr>
                <w:color w:val="000000"/>
                <w:sz w:val="20"/>
                <w:szCs w:val="20"/>
              </w:rPr>
              <w:t>matici per descrivere i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sistemi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utilizzare la teoria degli automi e dei sistemi a stati finiti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consultare i manuali d’uso e di riferimento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interpretare i risultati delle misure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utilizzare gli strumenti scegliendo tra i metodi di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misura e collaudo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rappresentare ed elaborare i risultati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utilizzando anche strumenti informatici.</w:t>
            </w:r>
          </w:p>
          <w:p w:rsidR="002343A3" w:rsidRDefault="002343A3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Progettazione e simulazione di automi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Automazione industriale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Proprietà e funzionamento dei PLC</w:t>
            </w:r>
          </w:p>
        </w:tc>
      </w:tr>
      <w:tr w:rsidR="002343A3">
        <w:tblPrEx>
          <w:tblCellMar>
            <w:top w:w="0" w:type="dxa"/>
            <w:bottom w:w="0" w:type="dxa"/>
          </w:tblCellMar>
        </w:tblPrEx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Saper definire, rilevare e rappresentare la funzione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 trasferimento di un sistema lineare e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stazionario.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rappresentare la funzione di trasferimento</w:t>
            </w:r>
          </w:p>
          <w:p w:rsidR="002343A3" w:rsidRDefault="002343A3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  <w:p w:rsidR="002343A3" w:rsidRDefault="002343A3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Trasformata e </w:t>
            </w:r>
            <w:proofErr w:type="spellStart"/>
            <w:r>
              <w:rPr>
                <w:color w:val="000000"/>
                <w:sz w:val="20"/>
                <w:szCs w:val="20"/>
              </w:rPr>
              <w:t>antitrasformata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di Laplace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Studio e simulazione dei sistemi nel dominio della trasformata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 dominio della frequenza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Diagrammi di Bode</w:t>
            </w:r>
          </w:p>
          <w:p w:rsidR="002343A3" w:rsidRDefault="002343A3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2343A3">
        <w:tblPrEx>
          <w:tblCellMar>
            <w:top w:w="0" w:type="dxa"/>
            <w:bottom w:w="0" w:type="dxa"/>
          </w:tblCellMar>
        </w:tblPrEx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riconoscere la differenza tra sistemi cablati e sistemi programmabili</w:t>
            </w:r>
          </w:p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Intervenire su sistemi a logica cablata e a logica programmabile.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Realizzazione di funzioni cablate e programmate, combinatorie e sequenziali</w:t>
            </w:r>
          </w:p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Differenza fra sistemi cablati e sist</w:t>
            </w:r>
            <w:r>
              <w:rPr>
                <w:color w:val="000000"/>
                <w:sz w:val="20"/>
                <w:szCs w:val="20"/>
              </w:rPr>
              <w:t>emi programmabili</w:t>
            </w:r>
          </w:p>
        </w:tc>
      </w:tr>
    </w:tbl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C606BE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  <w:r>
        <w:rPr>
          <w:rFonts w:ascii="Garamond" w:hAnsi="Garamond" w:cs="Garamond"/>
          <w:b/>
          <w:bCs/>
          <w:szCs w:val="27"/>
        </w:rPr>
        <w:t>MODELLO B</w:t>
      </w:r>
    </w:p>
    <w:p w:rsidR="002343A3" w:rsidRDefault="002343A3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2343A3" w:rsidRDefault="00C606BE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DEFINIZIONE DEL PERCORSO CURRICOLARE ANNUALE</w:t>
      </w:r>
    </w:p>
    <w:p w:rsidR="002343A3" w:rsidRDefault="002343A3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2343A3" w:rsidRDefault="00C606BE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DISCIPLINA SISTEMI AUTOMATICI</w:t>
      </w:r>
    </w:p>
    <w:p w:rsidR="002343A3" w:rsidRDefault="002343A3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2343A3" w:rsidRDefault="003D2350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ANNO DI CORSO 2025-26</w:t>
      </w:r>
      <w:bookmarkStart w:id="0" w:name="_GoBack"/>
      <w:bookmarkEnd w:id="0"/>
    </w:p>
    <w:p w:rsidR="002343A3" w:rsidRDefault="00C606BE">
      <w:pPr>
        <w:pStyle w:val="NormaleWeb"/>
        <w:spacing w:before="0" w:after="0"/>
        <w:ind w:left="363"/>
        <w:jc w:val="center"/>
        <w:rPr>
          <w:rFonts w:ascii="Garamond" w:hAnsi="Garamond" w:cs="Garamond"/>
          <w:b/>
          <w:bCs/>
          <w:szCs w:val="27"/>
        </w:rPr>
      </w:pPr>
      <w:r>
        <w:rPr>
          <w:rFonts w:ascii="Garamond" w:hAnsi="Garamond" w:cs="Garamond"/>
          <w:b/>
          <w:bCs/>
          <w:szCs w:val="27"/>
        </w:rPr>
        <w:t>5° ANNO ITT ELETTRICO ED ELETTRONICO</w:t>
      </w:r>
    </w:p>
    <w:p w:rsidR="002343A3" w:rsidRDefault="002343A3">
      <w:pPr>
        <w:pStyle w:val="NormaleWeb"/>
        <w:spacing w:before="0" w:after="0"/>
        <w:ind w:left="363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tbl>
      <w:tblPr>
        <w:tblW w:w="14508" w:type="dxa"/>
        <w:tblInd w:w="-12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69"/>
        <w:gridCol w:w="7239"/>
      </w:tblGrid>
      <w:tr w:rsidR="002343A3">
        <w:tblPrEx>
          <w:tblCellMar>
            <w:top w:w="0" w:type="dxa"/>
            <w:bottom w:w="0" w:type="dxa"/>
          </w:tblCellMar>
        </w:tblPrEx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NormaleWeb"/>
              <w:spacing w:before="0" w:after="0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MICROCOMPETENZE</w:t>
            </w:r>
          </w:p>
          <w:p w:rsidR="002343A3" w:rsidRDefault="00C606BE">
            <w:pPr>
              <w:pStyle w:val="NormaleWeb"/>
              <w:spacing w:before="0" w:after="0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 xml:space="preserve">(risultati di apprendimento al termine </w:t>
            </w:r>
            <w:r>
              <w:rPr>
                <w:rFonts w:ascii="Garamond" w:hAnsi="Garamond" w:cs="Garamond"/>
                <w:b/>
                <w:bCs/>
              </w:rPr>
              <w:t>dell’anno)</w:t>
            </w:r>
          </w:p>
          <w:p w:rsidR="002343A3" w:rsidRDefault="00C606BE">
            <w:pPr>
              <w:pStyle w:val="Titolo4"/>
              <w:rPr>
                <w:rFonts w:ascii="Garamond" w:hAnsi="Garamond" w:cs="Garamond"/>
              </w:rPr>
            </w:pPr>
            <w:r>
              <w:rPr>
                <w:rFonts w:ascii="Garamond" w:hAnsi="Garamond" w:cs="Garamond"/>
              </w:rPr>
              <w:t>CONOSCENZE TEORICHE E APPLICATIVE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NormaleWeb"/>
              <w:spacing w:before="0" w:after="0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CONTENUTI</w:t>
            </w:r>
          </w:p>
        </w:tc>
      </w:tr>
      <w:tr w:rsidR="002343A3">
        <w:tblPrEx>
          <w:tblCellMar>
            <w:top w:w="0" w:type="dxa"/>
            <w:bottom w:w="0" w:type="dxa"/>
          </w:tblCellMar>
        </w:tblPrEx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applicare i principi di interfacciamento tra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dispositivi elettrici.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applicare i principi della trasmissione dati.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conoscere il ruolo della temperatura nei passaggi di stato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Acquisizione, digitalizzazione e distribuzione dei dati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Principi di interfacciamento</w:t>
            </w:r>
          </w:p>
        </w:tc>
      </w:tr>
      <w:tr w:rsidR="002343A3">
        <w:tblPrEx>
          <w:tblCellMar>
            <w:top w:w="0" w:type="dxa"/>
            <w:bottom w:w="0" w:type="dxa"/>
          </w:tblCellMar>
        </w:tblPrEx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programmare e gestire nei contesti specifici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componenti e sistemi programmabili di crescente complessità.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programmare sistemi di gestione di sistemi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automatici.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programmare sistemi di acquisizione ed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elaborazione dati.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valutare le condizioni di stabilità nella fase progettuale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progettare semplici sistemi di controllo con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tecniche analogiche e digitali integrate</w:t>
            </w:r>
          </w:p>
          <w:p w:rsidR="002343A3" w:rsidRDefault="002343A3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Controlli automatici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  <w:r>
              <w:rPr>
                <w:color w:val="000000"/>
                <w:sz w:val="20"/>
                <w:szCs w:val="20"/>
              </w:rPr>
              <w:t>tabilità e stabilizzazione</w:t>
            </w:r>
          </w:p>
        </w:tc>
      </w:tr>
      <w:tr w:rsidR="002343A3">
        <w:tblPrEx>
          <w:tblCellMar>
            <w:top w:w="0" w:type="dxa"/>
            <w:bottom w:w="0" w:type="dxa"/>
          </w:tblCellMar>
        </w:tblPrEx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Saper sviluppare sistemi robotizzati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analizzare sistemi robotizzati anche di tipo complesso individuando le parti che li compongono e progettando alcuni elementi semplici.</w:t>
            </w:r>
          </w:p>
          <w:p w:rsidR="002343A3" w:rsidRDefault="002343A3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Tecnologia dei robot</w:t>
            </w:r>
          </w:p>
          <w:p w:rsidR="002343A3" w:rsidRDefault="00C606BE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Programmazione dei robot</w:t>
            </w:r>
          </w:p>
        </w:tc>
      </w:tr>
      <w:tr w:rsidR="002343A3">
        <w:tblPrEx>
          <w:tblCellMar>
            <w:top w:w="0" w:type="dxa"/>
            <w:bottom w:w="0" w:type="dxa"/>
          </w:tblCellMar>
        </w:tblPrEx>
        <w:tc>
          <w:tcPr>
            <w:tcW w:w="726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descrivere le caratteristiche dei trasduttori e dei</w:t>
            </w:r>
          </w:p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componenti dei sistemi</w:t>
            </w:r>
          </w:p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automatici.</w:t>
            </w:r>
          </w:p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Saper individuare il tipo di trasduttore idoneo</w:t>
            </w:r>
          </w:p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all’applicazione da realizzare</w:t>
            </w:r>
          </w:p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realizzare</w:t>
            </w:r>
          </w:p>
          <w:p w:rsidR="002343A3" w:rsidRDefault="002343A3">
            <w:pPr>
              <w:pStyle w:val="Standard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23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Trasduttori</w:t>
            </w:r>
          </w:p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Attuatori</w:t>
            </w:r>
          </w:p>
          <w:p w:rsidR="002343A3" w:rsidRDefault="00C606BE">
            <w:pPr>
              <w:pStyle w:val="Standard"/>
              <w:snapToGrid w:val="0"/>
              <w:spacing w:line="360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PLC, comunicazione e supervisione</w:t>
            </w:r>
          </w:p>
        </w:tc>
      </w:tr>
    </w:tbl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C606BE">
      <w:pPr>
        <w:pStyle w:val="NormaleWeb"/>
        <w:spacing w:before="0" w:after="0"/>
        <w:jc w:val="center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IL </w:t>
      </w:r>
      <w:r>
        <w:rPr>
          <w:rFonts w:ascii="Garamond" w:hAnsi="Garamond" w:cs="Garamond"/>
        </w:rPr>
        <w:t>COORDINATORE DEL DIPARTIMENTO DISCIPLINARE</w:t>
      </w:r>
    </w:p>
    <w:p w:rsidR="002343A3" w:rsidRDefault="00C606BE">
      <w:pPr>
        <w:pStyle w:val="NormaleWeb"/>
        <w:spacing w:before="0" w:after="0"/>
        <w:jc w:val="center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Prof. </w:t>
      </w:r>
      <w:proofErr w:type="spellStart"/>
      <w:r>
        <w:rPr>
          <w:rFonts w:ascii="Garamond" w:hAnsi="Garamond" w:cs="Garamond"/>
        </w:rPr>
        <w:t>ssa</w:t>
      </w:r>
      <w:proofErr w:type="spellEnd"/>
      <w:r>
        <w:rPr>
          <w:rFonts w:ascii="Garamond" w:hAnsi="Garamond" w:cs="Garamond"/>
        </w:rPr>
        <w:t xml:space="preserve"> </w:t>
      </w:r>
      <w:proofErr w:type="spellStart"/>
      <w:r>
        <w:rPr>
          <w:rFonts w:ascii="Garamond" w:hAnsi="Garamond" w:cs="Garamond"/>
        </w:rPr>
        <w:t>Prudenzi</w:t>
      </w:r>
      <w:proofErr w:type="spellEnd"/>
      <w:r>
        <w:rPr>
          <w:rFonts w:ascii="Garamond" w:hAnsi="Garamond" w:cs="Garamond"/>
        </w:rPr>
        <w:t xml:space="preserve"> Giulia</w:t>
      </w:r>
    </w:p>
    <w:p w:rsidR="002343A3" w:rsidRDefault="002343A3">
      <w:pPr>
        <w:pStyle w:val="NormaleWeb"/>
        <w:spacing w:before="0" w:after="0"/>
        <w:jc w:val="center"/>
        <w:rPr>
          <w:rFonts w:ascii="Garamond" w:hAnsi="Garamond" w:cs="Garamond"/>
        </w:rPr>
      </w:pPr>
    </w:p>
    <w:p w:rsidR="002343A3" w:rsidRDefault="002343A3">
      <w:pPr>
        <w:pStyle w:val="NormaleWeb"/>
        <w:spacing w:before="0" w:after="0"/>
        <w:rPr>
          <w:rFonts w:ascii="Garamond" w:hAnsi="Garamond" w:cs="Garamond"/>
        </w:rPr>
      </w:pPr>
    </w:p>
    <w:sectPr w:rsidR="002343A3">
      <w:pgSz w:w="16838" w:h="11906" w:orient="landscape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6BE" w:rsidRDefault="00C606BE">
      <w:pPr>
        <w:rPr>
          <w:rFonts w:hint="eastAsia"/>
        </w:rPr>
      </w:pPr>
      <w:r>
        <w:separator/>
      </w:r>
    </w:p>
  </w:endnote>
  <w:endnote w:type="continuationSeparator" w:id="0">
    <w:p w:rsidR="00C606BE" w:rsidRDefault="00C606B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6BE" w:rsidRDefault="00C606BE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C606BE" w:rsidRDefault="00C606B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862DF"/>
    <w:multiLevelType w:val="multilevel"/>
    <w:tmpl w:val="A8984254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>
    <w:nsid w:val="6335271B"/>
    <w:multiLevelType w:val="multilevel"/>
    <w:tmpl w:val="0524B314"/>
    <w:styleLink w:val="WW8Num4"/>
    <w:lvl w:ilvl="0">
      <w:start w:val="500"/>
      <w:numFmt w:val="lowerRoman"/>
      <w:lvlText w:val="%1)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66743CDD"/>
    <w:multiLevelType w:val="multilevel"/>
    <w:tmpl w:val="61A8DFDE"/>
    <w:styleLink w:val="WW8Num3"/>
    <w:lvl w:ilvl="0">
      <w:start w:val="100"/>
      <w:numFmt w:val="lowerRoman"/>
      <w:lvlText w:val="%1)"/>
      <w:lvlJc w:val="left"/>
      <w:rPr>
        <w:rFonts w:ascii="Symbol" w:hAnsi="Symbol" w:cs="OpenSymbol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75C262B4"/>
    <w:multiLevelType w:val="multilevel"/>
    <w:tmpl w:val="C77800BE"/>
    <w:styleLink w:val="WW8Num2"/>
    <w:lvl w:ilvl="0">
      <w:numFmt w:val="bullet"/>
      <w:lvlText w:val="-"/>
      <w:lvlJc w:val="left"/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343A3"/>
    <w:rsid w:val="002343A3"/>
    <w:rsid w:val="003D2350"/>
    <w:rsid w:val="00C6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Textbody"/>
    <w:pPr>
      <w:jc w:val="center"/>
      <w:outlineLvl w:val="0"/>
    </w:pPr>
    <w:rPr>
      <w:rFonts w:ascii="Arial Unicode MS" w:eastAsia="Arial Unicode MS" w:hAnsi="Arial Unicode MS" w:cs="Arial Unicode MS"/>
      <w:b/>
      <w:bCs/>
      <w:sz w:val="48"/>
      <w:szCs w:val="48"/>
    </w:rPr>
  </w:style>
  <w:style w:type="paragraph" w:styleId="Titolo2">
    <w:name w:val="heading 2"/>
    <w:basedOn w:val="Standard"/>
    <w:next w:val="Textbody"/>
    <w:pPr>
      <w:jc w:val="center"/>
      <w:outlineLvl w:val="1"/>
    </w:pPr>
    <w:rPr>
      <w:rFonts w:ascii="Arial Unicode MS" w:eastAsia="Arial Unicode MS" w:hAnsi="Arial Unicode MS" w:cs="Arial Unicode MS"/>
      <w:b/>
      <w:bCs/>
      <w:sz w:val="36"/>
      <w:szCs w:val="36"/>
    </w:rPr>
  </w:style>
  <w:style w:type="paragraph" w:styleId="Titolo3">
    <w:name w:val="heading 3"/>
    <w:basedOn w:val="Standard"/>
    <w:next w:val="Textbody"/>
    <w:pPr>
      <w:jc w:val="center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paragraph" w:styleId="Titolo4">
    <w:name w:val="heading 4"/>
    <w:basedOn w:val="Standard"/>
    <w:next w:val="Textbody"/>
    <w:pPr>
      <w:jc w:val="center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Intestazione1">
    <w:name w:val="Intestazione1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rFonts w:cs="Mangal"/>
      <w:i/>
      <w:iCs/>
    </w:rPr>
  </w:style>
  <w:style w:type="paragraph" w:styleId="NormaleWeb">
    <w:name w:val="Normal (Web)"/>
    <w:basedOn w:val="Standard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Intestazionetabella">
    <w:name w:val="Intestazione tabella"/>
    <w:basedOn w:val="TableContents"/>
    <w:pPr>
      <w:jc w:val="center"/>
    </w:pPr>
    <w:rPr>
      <w:b/>
      <w:bCs/>
    </w:rPr>
  </w:style>
  <w:style w:type="paragraph" w:customStyle="1" w:styleId="Nomesociet">
    <w:name w:val="Nome società"/>
    <w:basedOn w:val="Standard"/>
    <w:pPr>
      <w:widowControl w:val="0"/>
      <w:overflowPunct w:val="0"/>
      <w:autoSpaceDE w:val="0"/>
      <w:spacing w:line="280" w:lineRule="atLeast"/>
      <w:jc w:val="both"/>
    </w:pPr>
    <w:rPr>
      <w:rFonts w:ascii="Arial Black" w:eastAsia="Arial Unicode MS" w:hAnsi="Arial Black" w:cs="Lucida Sans"/>
      <w:spacing w:val="-25"/>
      <w:sz w:val="32"/>
      <w:szCs w:val="20"/>
      <w:lang w:bidi="hi-I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2z0">
    <w:name w:val="WW8Num2z0"/>
    <w:rPr>
      <w:rFonts w:ascii="Times New Roman" w:hAnsi="Times New Roman" w:cs="Times New Roman"/>
      <w:color w:val="000000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Caratterepredefinitoparagrafo">
    <w:name w:val="Carattere predefinito paragrafo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aratteredinumerazione">
    <w:name w:val="Carattere di numerazione"/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Textbody"/>
    <w:pPr>
      <w:jc w:val="center"/>
      <w:outlineLvl w:val="0"/>
    </w:pPr>
    <w:rPr>
      <w:rFonts w:ascii="Arial Unicode MS" w:eastAsia="Arial Unicode MS" w:hAnsi="Arial Unicode MS" w:cs="Arial Unicode MS"/>
      <w:b/>
      <w:bCs/>
      <w:sz w:val="48"/>
      <w:szCs w:val="48"/>
    </w:rPr>
  </w:style>
  <w:style w:type="paragraph" w:styleId="Titolo2">
    <w:name w:val="heading 2"/>
    <w:basedOn w:val="Standard"/>
    <w:next w:val="Textbody"/>
    <w:pPr>
      <w:jc w:val="center"/>
      <w:outlineLvl w:val="1"/>
    </w:pPr>
    <w:rPr>
      <w:rFonts w:ascii="Arial Unicode MS" w:eastAsia="Arial Unicode MS" w:hAnsi="Arial Unicode MS" w:cs="Arial Unicode MS"/>
      <w:b/>
      <w:bCs/>
      <w:sz w:val="36"/>
      <w:szCs w:val="36"/>
    </w:rPr>
  </w:style>
  <w:style w:type="paragraph" w:styleId="Titolo3">
    <w:name w:val="heading 3"/>
    <w:basedOn w:val="Standard"/>
    <w:next w:val="Textbody"/>
    <w:pPr>
      <w:jc w:val="center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paragraph" w:styleId="Titolo4">
    <w:name w:val="heading 4"/>
    <w:basedOn w:val="Standard"/>
    <w:next w:val="Textbody"/>
    <w:pPr>
      <w:jc w:val="center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Intestazione1">
    <w:name w:val="Intestazione1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rFonts w:cs="Mangal"/>
      <w:i/>
      <w:iCs/>
    </w:rPr>
  </w:style>
  <w:style w:type="paragraph" w:styleId="NormaleWeb">
    <w:name w:val="Normal (Web)"/>
    <w:basedOn w:val="Standard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Intestazionetabella">
    <w:name w:val="Intestazione tabella"/>
    <w:basedOn w:val="TableContents"/>
    <w:pPr>
      <w:jc w:val="center"/>
    </w:pPr>
    <w:rPr>
      <w:b/>
      <w:bCs/>
    </w:rPr>
  </w:style>
  <w:style w:type="paragraph" w:customStyle="1" w:styleId="Nomesociet">
    <w:name w:val="Nome società"/>
    <w:basedOn w:val="Standard"/>
    <w:pPr>
      <w:widowControl w:val="0"/>
      <w:overflowPunct w:val="0"/>
      <w:autoSpaceDE w:val="0"/>
      <w:spacing w:line="280" w:lineRule="atLeast"/>
      <w:jc w:val="both"/>
    </w:pPr>
    <w:rPr>
      <w:rFonts w:ascii="Arial Black" w:eastAsia="Arial Unicode MS" w:hAnsi="Arial Black" w:cs="Lucida Sans"/>
      <w:spacing w:val="-25"/>
      <w:sz w:val="32"/>
      <w:szCs w:val="20"/>
      <w:lang w:bidi="hi-I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2z0">
    <w:name w:val="WW8Num2z0"/>
    <w:rPr>
      <w:rFonts w:ascii="Times New Roman" w:hAnsi="Times New Roman" w:cs="Times New Roman"/>
      <w:color w:val="000000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Caratterepredefinitoparagrafo">
    <w:name w:val="Carattere predefinito paragrafo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aratteredinumerazione">
    <w:name w:val="Carattere di numerazione"/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SCUOLA SECONDARIA DI 2^ GRADO</vt:lpstr>
    </vt:vector>
  </TitlesOfParts>
  <Company/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SCUOLA SECONDARIA DI 2^ GRADO</dc:title>
  <dc:creator>ACER</dc:creator>
  <cp:lastModifiedBy>Acer</cp:lastModifiedBy>
  <cp:revision>1</cp:revision>
  <dcterms:created xsi:type="dcterms:W3CDTF">2021-09-02T02:01:00Z</dcterms:created>
  <dcterms:modified xsi:type="dcterms:W3CDTF">2026-05-16T12:13:00Z</dcterms:modified>
</cp:coreProperties>
</file>